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75E0" w14:textId="77777777" w:rsidR="004B6EA6" w:rsidRPr="004B6EA6" w:rsidRDefault="004B6EA6" w:rsidP="00315F3A">
      <w:pPr>
        <w:spacing w:line="480" w:lineRule="auto"/>
        <w:jc w:val="center"/>
        <w:rPr>
          <w:rFonts w:ascii="Times" w:hAnsi="Times"/>
          <w:b/>
          <w:sz w:val="28"/>
          <w:szCs w:val="28"/>
        </w:rPr>
      </w:pPr>
      <w:r w:rsidRPr="004B6EA6">
        <w:rPr>
          <w:rFonts w:ascii="Times" w:hAnsi="Times"/>
          <w:b/>
          <w:sz w:val="28"/>
          <w:szCs w:val="28"/>
        </w:rPr>
        <w:t>Title [size 14, centered, bold</w:t>
      </w:r>
      <w:r>
        <w:rPr>
          <w:rFonts w:ascii="Times" w:hAnsi="Times"/>
          <w:b/>
          <w:sz w:val="28"/>
          <w:szCs w:val="28"/>
        </w:rPr>
        <w:t>,</w:t>
      </w:r>
      <w:r w:rsidRPr="004B6EA6">
        <w:rPr>
          <w:rFonts w:ascii="Times" w:hAnsi="Times"/>
          <w:b/>
          <w:sz w:val="28"/>
          <w:szCs w:val="28"/>
        </w:rPr>
        <w:t xml:space="preserve"> times]</w:t>
      </w:r>
    </w:p>
    <w:p w14:paraId="074FE3D3" w14:textId="424B8FF4" w:rsidR="004B6EA6" w:rsidRPr="004B6EA6" w:rsidRDefault="0006789D" w:rsidP="00315F3A">
      <w:pPr>
        <w:spacing w:line="480" w:lineRule="auto"/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Main </w:t>
      </w:r>
      <w:r w:rsidR="004B6EA6" w:rsidRPr="004B6EA6">
        <w:rPr>
          <w:rFonts w:ascii="Times" w:hAnsi="Times"/>
          <w:b/>
        </w:rPr>
        <w:t>Author</w:t>
      </w:r>
      <w:r w:rsidR="004B6EA6" w:rsidRPr="004B6EA6">
        <w:rPr>
          <w:rFonts w:ascii="Times" w:hAnsi="Times"/>
          <w:b/>
          <w:vertAlign w:val="superscript"/>
        </w:rPr>
        <w:t>1</w:t>
      </w:r>
      <w:r w:rsidR="004B6EA6" w:rsidRPr="004B6EA6">
        <w:rPr>
          <w:rFonts w:ascii="Times" w:hAnsi="Times"/>
          <w:b/>
        </w:rPr>
        <w:t>, Author2</w:t>
      </w:r>
      <w:r w:rsidR="004B6EA6" w:rsidRPr="004B6EA6">
        <w:rPr>
          <w:rFonts w:ascii="Times" w:hAnsi="Times"/>
          <w:b/>
          <w:vertAlign w:val="superscript"/>
        </w:rPr>
        <w:t>2</w:t>
      </w:r>
      <w:r w:rsidR="004B6EA6" w:rsidRPr="004B6EA6">
        <w:rPr>
          <w:rFonts w:ascii="Times" w:hAnsi="Times"/>
          <w:b/>
        </w:rPr>
        <w:t>, Author3</w:t>
      </w:r>
      <w:r w:rsidR="004B6EA6" w:rsidRPr="004B6EA6">
        <w:rPr>
          <w:rFonts w:ascii="Times" w:hAnsi="Times"/>
          <w:b/>
          <w:vertAlign w:val="superscript"/>
        </w:rPr>
        <w:t>2</w:t>
      </w:r>
      <w:r w:rsidR="004B6EA6" w:rsidRPr="004B6EA6">
        <w:rPr>
          <w:rFonts w:ascii="Times" w:hAnsi="Times"/>
          <w:b/>
        </w:rPr>
        <w:t xml:space="preserve"> [size 12, centered, </w:t>
      </w:r>
      <w:proofErr w:type="spellStart"/>
      <w:r w:rsidR="004B6EA6" w:rsidRPr="004B6EA6">
        <w:rPr>
          <w:rFonts w:ascii="Times" w:hAnsi="Times"/>
          <w:b/>
        </w:rPr>
        <w:t>bold,times</w:t>
      </w:r>
      <w:proofErr w:type="spellEnd"/>
      <w:r w:rsidR="004B6EA6" w:rsidRPr="004B6EA6">
        <w:rPr>
          <w:rFonts w:ascii="Times" w:hAnsi="Times"/>
          <w:b/>
        </w:rPr>
        <w:t>]</w:t>
      </w:r>
    </w:p>
    <w:p w14:paraId="1EE3DA24" w14:textId="77777777" w:rsidR="004B6EA6" w:rsidRPr="004B6EA6" w:rsidRDefault="004B6EA6" w:rsidP="00315F3A">
      <w:pPr>
        <w:jc w:val="center"/>
        <w:rPr>
          <w:rFonts w:ascii="Times" w:hAnsi="Times"/>
          <w:i/>
        </w:rPr>
      </w:pPr>
      <w:r w:rsidRPr="004B6EA6">
        <w:rPr>
          <w:rFonts w:ascii="Times" w:hAnsi="Times"/>
          <w:i/>
          <w:vertAlign w:val="superscript"/>
        </w:rPr>
        <w:t>1</w:t>
      </w:r>
      <w:r w:rsidRPr="004B6EA6">
        <w:rPr>
          <w:rFonts w:ascii="Times" w:hAnsi="Times"/>
          <w:i/>
        </w:rPr>
        <w:t>Main Author’s affiliation, full address and e-mail [size 12, centered, italic, times]</w:t>
      </w:r>
    </w:p>
    <w:p w14:paraId="26344B4E" w14:textId="29666EE2" w:rsidR="004B6EA6" w:rsidRDefault="004B6EA6" w:rsidP="00315F3A">
      <w:pPr>
        <w:spacing w:line="480" w:lineRule="auto"/>
        <w:jc w:val="center"/>
        <w:rPr>
          <w:rFonts w:ascii="Times" w:hAnsi="Times"/>
          <w:i/>
        </w:rPr>
      </w:pPr>
      <w:r w:rsidRPr="004B6EA6">
        <w:rPr>
          <w:rFonts w:ascii="Times" w:hAnsi="Times"/>
          <w:i/>
          <w:vertAlign w:val="superscript"/>
        </w:rPr>
        <w:t>2</w:t>
      </w:r>
      <w:r w:rsidRPr="004B6EA6">
        <w:rPr>
          <w:rFonts w:ascii="Times" w:hAnsi="Times"/>
          <w:i/>
        </w:rPr>
        <w:t>Further Author affiliations [size 12, centered, italic, times]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3018"/>
        <w:gridCol w:w="3018"/>
      </w:tblGrid>
      <w:tr w:rsidR="00272939" w14:paraId="2765C850" w14:textId="77777777" w:rsidTr="00D61D3F">
        <w:tc>
          <w:tcPr>
            <w:tcW w:w="3018" w:type="dxa"/>
          </w:tcPr>
          <w:p w14:paraId="6D928106" w14:textId="37CAAA2E" w:rsidR="00272939" w:rsidRDefault="00272939" w:rsidP="00D61D3F">
            <w:pPr>
              <w:spacing w:line="360" w:lineRule="auto"/>
              <w:jc w:val="center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Keyword 1</w:t>
            </w:r>
          </w:p>
        </w:tc>
        <w:tc>
          <w:tcPr>
            <w:tcW w:w="3018" w:type="dxa"/>
          </w:tcPr>
          <w:p w14:paraId="286CBCCA" w14:textId="7085FFF0" w:rsidR="00272939" w:rsidRDefault="00272939" w:rsidP="00D61D3F">
            <w:pPr>
              <w:spacing w:line="360" w:lineRule="auto"/>
              <w:jc w:val="center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Keyword 2</w:t>
            </w:r>
          </w:p>
        </w:tc>
        <w:tc>
          <w:tcPr>
            <w:tcW w:w="3018" w:type="dxa"/>
          </w:tcPr>
          <w:p w14:paraId="6E9363BA" w14:textId="23AB6440" w:rsidR="00272939" w:rsidRDefault="00272939" w:rsidP="00D61D3F">
            <w:pPr>
              <w:spacing w:line="360" w:lineRule="auto"/>
              <w:jc w:val="center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Keyword 3</w:t>
            </w:r>
          </w:p>
        </w:tc>
      </w:tr>
    </w:tbl>
    <w:p w14:paraId="3F39B9F7" w14:textId="5149D26F" w:rsidR="00065140" w:rsidRDefault="004B6EA6" w:rsidP="00D61D3F">
      <w:pPr>
        <w:spacing w:before="240"/>
        <w:ind w:firstLine="284"/>
        <w:jc w:val="both"/>
        <w:rPr>
          <w:rFonts w:ascii="Times" w:hAnsi="Times"/>
          <w:noProof/>
          <w:lang w:eastAsia="en-US"/>
        </w:rPr>
      </w:pPr>
      <w:r w:rsidRPr="004B6EA6">
        <w:rPr>
          <w:rFonts w:ascii="Times" w:hAnsi="Times"/>
          <w:b/>
        </w:rPr>
        <w:t xml:space="preserve">Abstract </w:t>
      </w:r>
      <w:r w:rsidRPr="004B6EA6">
        <w:rPr>
          <w:rFonts w:ascii="Times" w:hAnsi="Times"/>
        </w:rPr>
        <w:t xml:space="preserve">The abstract begins here.  It should be a summary of your presentation. </w:t>
      </w:r>
      <w:r w:rsidR="00C957B5">
        <w:rPr>
          <w:rFonts w:ascii="Times" w:hAnsi="Times"/>
        </w:rPr>
        <w:t>The abstract</w:t>
      </w:r>
      <w:r w:rsidRPr="004B6EA6">
        <w:rPr>
          <w:rFonts w:ascii="Times" w:hAnsi="Times"/>
        </w:rPr>
        <w:t xml:space="preserve"> should include a description of the problem, the methods used</w:t>
      </w:r>
      <w:r w:rsidR="00C957B5">
        <w:rPr>
          <w:rFonts w:ascii="Times" w:hAnsi="Times"/>
        </w:rPr>
        <w:t xml:space="preserve"> for its solution</w:t>
      </w:r>
      <w:r w:rsidRPr="004B6EA6">
        <w:rPr>
          <w:rFonts w:ascii="Times" w:hAnsi="Times"/>
        </w:rPr>
        <w:t xml:space="preserve">, and major results and conclusions. If necessary you may include </w:t>
      </w:r>
      <w:r w:rsidR="00C957B5">
        <w:rPr>
          <w:rFonts w:ascii="Times" w:hAnsi="Times"/>
        </w:rPr>
        <w:t>a</w:t>
      </w:r>
      <w:r w:rsidRPr="004B6EA6">
        <w:rPr>
          <w:rFonts w:ascii="Times" w:hAnsi="Times"/>
        </w:rPr>
        <w:t xml:space="preserve"> gray scale Figure</w:t>
      </w:r>
      <w:r w:rsidR="00315F3A">
        <w:rPr>
          <w:rFonts w:ascii="Times" w:hAnsi="Times"/>
        </w:rPr>
        <w:t xml:space="preserve"> or Table</w:t>
      </w:r>
      <w:r w:rsidRPr="004B6EA6">
        <w:rPr>
          <w:rFonts w:ascii="Times" w:hAnsi="Times"/>
        </w:rPr>
        <w:t xml:space="preserve">. The abstract must not exceed 1 page. [size 12, justified, </w:t>
      </w:r>
      <w:proofErr w:type="spellStart"/>
      <w:r w:rsidRPr="004B6EA6">
        <w:rPr>
          <w:rFonts w:ascii="Times" w:hAnsi="Times"/>
        </w:rPr>
        <w:t>normal,times</w:t>
      </w:r>
      <w:proofErr w:type="spellEnd"/>
      <w:r w:rsidRPr="004B6EA6">
        <w:rPr>
          <w:rFonts w:ascii="Times" w:hAnsi="Times"/>
        </w:rPr>
        <w:t>]</w:t>
      </w:r>
      <w:r w:rsidR="00065140" w:rsidRPr="00065140">
        <w:rPr>
          <w:rFonts w:ascii="Times" w:hAnsi="Times"/>
          <w:noProof/>
          <w:lang w:eastAsia="en-US"/>
        </w:rPr>
        <w:t xml:space="preserve"> </w:t>
      </w:r>
    </w:p>
    <w:p w14:paraId="24A00F46" w14:textId="77777777" w:rsidR="004B6EA6" w:rsidRDefault="00065140" w:rsidP="00065140">
      <w:pPr>
        <w:ind w:firstLine="284"/>
        <w:jc w:val="center"/>
        <w:rPr>
          <w:rFonts w:ascii="Times" w:hAnsi="Times"/>
        </w:rPr>
      </w:pPr>
      <w:r w:rsidRPr="00065140">
        <w:rPr>
          <w:rFonts w:ascii="Times" w:hAnsi="Times"/>
          <w:noProof/>
          <w:lang w:val="en-GB" w:eastAsia="en-GB"/>
        </w:rPr>
        <mc:AlternateContent>
          <mc:Choice Requires="wps">
            <w:drawing>
              <wp:inline distT="0" distB="0" distL="0" distR="0" wp14:anchorId="060CB852" wp14:editId="54722099">
                <wp:extent cx="3429000" cy="2286000"/>
                <wp:effectExtent l="50800" t="25400" r="76200" b="1016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228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alpha val="18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F53CEA" id="Rectangle 1" o:spid="_x0000_s1026" style="width:270pt;height:18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" fillcolor="#f2f2f2 [3052]" strokecolor="#d8d8d8 [2732]">
                <v:fill opacity="11822f"/>
                <v:shadow on="t" color="black" opacity="22937f" origin=",.5" offset="0,.63889mm"/>
                <w10:anchorlock/>
              </v:rect>
            </w:pict>
          </mc:Fallback>
        </mc:AlternateContent>
      </w:r>
    </w:p>
    <w:p w14:paraId="48C11F63" w14:textId="77777777" w:rsidR="00BB095D" w:rsidRDefault="00065140" w:rsidP="00065140">
      <w:pPr>
        <w:ind w:firstLine="284"/>
        <w:jc w:val="center"/>
        <w:rPr>
          <w:rFonts w:ascii="Times" w:hAnsi="Times"/>
          <w:i/>
        </w:rPr>
        <w:sectPr w:rsidR="00BB095D" w:rsidSect="00ED0795">
          <w:headerReference w:type="even" r:id="rId7"/>
          <w:footerReference w:type="even" r:id="rId8"/>
          <w:footerReference w:type="default" r:id="rId9"/>
          <w:footerReference w:type="first" r:id="rId10"/>
          <w:pgSz w:w="11900" w:h="16840"/>
          <w:pgMar w:top="1108" w:right="1418" w:bottom="142" w:left="1418" w:header="708" w:footer="708" w:gutter="0"/>
          <w:cols w:space="708"/>
        </w:sectPr>
      </w:pPr>
      <w:r w:rsidRPr="00065140">
        <w:rPr>
          <w:rFonts w:ascii="Times" w:hAnsi="Times"/>
          <w:b/>
          <w:i/>
        </w:rPr>
        <w:t xml:space="preserve">Figure 1 - </w:t>
      </w:r>
      <w:r w:rsidRPr="00065140">
        <w:rPr>
          <w:rFonts w:ascii="Times" w:hAnsi="Times"/>
          <w:i/>
        </w:rPr>
        <w:t>caption</w:t>
      </w:r>
      <w:r>
        <w:rPr>
          <w:rFonts w:ascii="Times" w:hAnsi="Times"/>
          <w:i/>
        </w:rPr>
        <w:t xml:space="preserve"> for the Figure</w:t>
      </w:r>
    </w:p>
    <w:p w14:paraId="3B477830" w14:textId="6B1F8790" w:rsidR="00ED0795" w:rsidRDefault="00ED0795" w:rsidP="00ED0795">
      <w:pPr>
        <w:ind w:firstLine="284"/>
        <w:jc w:val="center"/>
        <w:rPr>
          <w:rFonts w:ascii="Times" w:hAnsi="Times"/>
          <w:b/>
          <w:bCs/>
          <w:i/>
          <w:sz w:val="22"/>
          <w:szCs w:val="22"/>
          <w:u w:val="single"/>
        </w:rPr>
      </w:pPr>
      <w:r>
        <w:rPr>
          <w:rFonts w:ascii="Times" w:hAnsi="Times"/>
          <w:b/>
          <w:bCs/>
          <w:i/>
          <w:sz w:val="22"/>
          <w:szCs w:val="22"/>
          <w:u w:val="single"/>
        </w:rPr>
        <w:lastRenderedPageBreak/>
        <w:t xml:space="preserve">Please select below the 3 topics that best fit your work and presentation type. When selecting a symposium, you don’t need to select any topic. </w:t>
      </w:r>
    </w:p>
    <w:p w14:paraId="3FDAAE38" w14:textId="77777777" w:rsidR="00ED0795" w:rsidRDefault="00ED0795" w:rsidP="00ED0795">
      <w:pPr>
        <w:spacing w:after="0"/>
        <w:ind w:firstLine="284"/>
        <w:jc w:val="center"/>
        <w:rPr>
          <w:rFonts w:ascii="Times" w:hAnsi="Times"/>
          <w:b/>
          <w:bCs/>
          <w:i/>
          <w:sz w:val="22"/>
          <w:szCs w:val="22"/>
        </w:rPr>
      </w:pPr>
      <w:r>
        <w:rPr>
          <w:rFonts w:ascii="Times" w:hAnsi="Times"/>
          <w:b/>
          <w:bCs/>
          <w:i/>
          <w:sz w:val="22"/>
          <w:szCs w:val="22"/>
        </w:rPr>
        <w:t>This information will be used to set up the conference program.</w:t>
      </w:r>
    </w:p>
    <w:p w14:paraId="4D7B7F79" w14:textId="15D6367A" w:rsidR="00503072" w:rsidRPr="00BE5E92" w:rsidRDefault="00503072" w:rsidP="003E0749">
      <w:pPr>
        <w:spacing w:after="0"/>
        <w:ind w:firstLine="284"/>
        <w:jc w:val="center"/>
        <w:rPr>
          <w:rFonts w:ascii="Times" w:hAnsi="Times"/>
          <w:i/>
          <w:sz w:val="20"/>
          <w:szCs w:val="20"/>
        </w:rPr>
      </w:pPr>
    </w:p>
    <w:p w14:paraId="5F3B7F3E" w14:textId="77777777" w:rsidR="00ED0795" w:rsidRDefault="00ED0795" w:rsidP="00ED0795">
      <w:pPr>
        <w:spacing w:after="0"/>
        <w:ind w:firstLine="284"/>
        <w:jc w:val="center"/>
        <w:rPr>
          <w:rFonts w:ascii="Times" w:hAnsi="Times"/>
          <w:i/>
        </w:rPr>
      </w:pPr>
    </w:p>
    <w:tbl>
      <w:tblPr>
        <w:tblStyle w:val="TableGrid"/>
        <w:tblW w:w="82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1"/>
        <w:gridCol w:w="929"/>
        <w:gridCol w:w="3227"/>
        <w:gridCol w:w="593"/>
      </w:tblGrid>
      <w:tr w:rsidR="00ED0795" w14:paraId="0CEFFA31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088D651D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E36C0A" w:themeColor="accent6" w:themeShade="BF"/>
                <w:sz w:val="20"/>
                <w:szCs w:val="20"/>
                <w:lang w:val="en-GB" w:eastAsia="en-GB"/>
              </w:rPr>
              <w:t>1. Loading Types</w:t>
            </w:r>
          </w:p>
        </w:tc>
        <w:tc>
          <w:tcPr>
            <w:tcW w:w="929" w:type="dxa"/>
            <w:vAlign w:val="center"/>
          </w:tcPr>
          <w:p w14:paraId="336CB91E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</w:p>
        </w:tc>
        <w:tc>
          <w:tcPr>
            <w:tcW w:w="3227" w:type="dxa"/>
            <w:vAlign w:val="center"/>
            <w:hideMark/>
          </w:tcPr>
          <w:p w14:paraId="6D06747C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E36C0A" w:themeColor="accent6" w:themeShade="BF"/>
                <w:sz w:val="20"/>
                <w:szCs w:val="20"/>
                <w:lang w:val="en-GB" w:eastAsia="en-GB"/>
              </w:rPr>
              <w:t>2. Environment</w:t>
            </w:r>
          </w:p>
        </w:tc>
        <w:tc>
          <w:tcPr>
            <w:tcW w:w="593" w:type="dxa"/>
            <w:vAlign w:val="center"/>
          </w:tcPr>
          <w:p w14:paraId="2BAFA8EB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</w:p>
        </w:tc>
      </w:tr>
      <w:tr w:rsidR="00ED0795" w14:paraId="5BC12A9F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6D5DF3D4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1.1 Static and quasi-static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1381442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485FF78A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24A835C9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2.1 Corrosion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-511920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642432E3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0B21A05E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1C8CEEC7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1.2 Cyclic loading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510981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65B11A0A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5640D1FD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2.2 High operating temperatures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253582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0FC4C761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0BDEF9A5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2411FE9B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1.3 High and very high cyclic loading</w:t>
            </w:r>
          </w:p>
        </w:tc>
        <w:sdt>
          <w:sdtPr>
            <w:rPr>
              <w:rFonts w:ascii="Times" w:hAnsi="Times"/>
              <w:i/>
              <w:lang w:val="en-GB"/>
            </w:rPr>
            <w:id w:val="1552966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61614C95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6CC3ECE2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2.3 Ageing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689438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33638480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07DC0CEB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041BEBF0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1.4 Vibrations</w:t>
            </w:r>
          </w:p>
        </w:tc>
        <w:sdt>
          <w:sdtPr>
            <w:rPr>
              <w:rFonts w:ascii="Times" w:hAnsi="Times"/>
              <w:i/>
              <w:lang w:val="en-GB"/>
            </w:rPr>
            <w:id w:val="-258685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3E37041E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5FA5DA00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2.4 Other temperature effects</w:t>
            </w:r>
          </w:p>
        </w:tc>
        <w:sdt>
          <w:sdtPr>
            <w:rPr>
              <w:rFonts w:ascii="Times" w:hAnsi="Times"/>
              <w:i/>
              <w:lang w:val="en-GB"/>
            </w:rPr>
            <w:id w:val="-787817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78A90970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73508A09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1FE85755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1.5 Impact and earthquake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214787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2F6B280E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3CEC6233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2.5 Combined effects</w:t>
            </w:r>
          </w:p>
        </w:tc>
        <w:sdt>
          <w:sdtPr>
            <w:rPr>
              <w:rFonts w:ascii="Times" w:hAnsi="Times"/>
              <w:i/>
              <w:lang w:val="en-GB"/>
            </w:rPr>
            <w:id w:val="-341089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53801272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716F8784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73CC6750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1.6 Combined loading</w:t>
            </w:r>
          </w:p>
        </w:tc>
        <w:sdt>
          <w:sdtPr>
            <w:rPr>
              <w:rFonts w:ascii="Times" w:hAnsi="Times"/>
              <w:i/>
              <w:lang w:val="en-GB"/>
            </w:rPr>
            <w:id w:val="-2030712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03A46592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54D94F1B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2.6 Hydrogen embrittlement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429113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2FBC9A13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4A12D335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5EAED121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1.7 Thermal loadings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6879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7399DAB1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7067B43B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2.7 Other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55539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557A260E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05F46197" w14:textId="77777777" w:rsidTr="00ED0795">
        <w:trPr>
          <w:jc w:val="center"/>
        </w:trPr>
        <w:tc>
          <w:tcPr>
            <w:tcW w:w="3541" w:type="dxa"/>
            <w:vAlign w:val="center"/>
            <w:hideMark/>
          </w:tcPr>
          <w:p w14:paraId="4F3D7637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  <w:t>1.8 Other</w:t>
            </w:r>
          </w:p>
        </w:tc>
        <w:sdt>
          <w:sdtPr>
            <w:rPr>
              <w:rFonts w:ascii="Times" w:hAnsi="Times"/>
              <w:i/>
              <w:lang w:val="en-GB"/>
            </w:rPr>
            <w:id w:val="-476227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03ECED48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</w:tcPr>
          <w:p w14:paraId="335799B5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lang w:val="en-GB" w:eastAsia="en-GB"/>
              </w:rPr>
            </w:pPr>
          </w:p>
        </w:tc>
        <w:tc>
          <w:tcPr>
            <w:tcW w:w="593" w:type="dxa"/>
            <w:vAlign w:val="center"/>
          </w:tcPr>
          <w:p w14:paraId="42B07139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</w:p>
        </w:tc>
      </w:tr>
    </w:tbl>
    <w:p w14:paraId="0B509515" w14:textId="77777777" w:rsidR="00ED0795" w:rsidRDefault="00ED0795" w:rsidP="00ED0795">
      <w:pPr>
        <w:spacing w:after="0"/>
        <w:ind w:firstLine="284"/>
        <w:jc w:val="center"/>
        <w:rPr>
          <w:rFonts w:ascii="Times" w:hAnsi="Times"/>
          <w:i/>
          <w:lang w:val="en-GB"/>
        </w:rPr>
      </w:pPr>
    </w:p>
    <w:tbl>
      <w:tblPr>
        <w:tblStyle w:val="TableGrid"/>
        <w:tblW w:w="75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929"/>
        <w:gridCol w:w="3227"/>
        <w:gridCol w:w="593"/>
      </w:tblGrid>
      <w:tr w:rsidR="00ED0795" w14:paraId="026BFE06" w14:textId="77777777" w:rsidTr="00ED0795">
        <w:trPr>
          <w:jc w:val="center"/>
        </w:trPr>
        <w:tc>
          <w:tcPr>
            <w:tcW w:w="2752" w:type="dxa"/>
            <w:vAlign w:val="center"/>
            <w:hideMark/>
          </w:tcPr>
          <w:p w14:paraId="2D73F516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E36C0A" w:themeColor="accent6" w:themeShade="BF"/>
                <w:sz w:val="20"/>
                <w:szCs w:val="20"/>
                <w:lang w:val="en-GB" w:eastAsia="en-GB"/>
              </w:rPr>
              <w:t>3. Structures</w:t>
            </w:r>
          </w:p>
        </w:tc>
        <w:tc>
          <w:tcPr>
            <w:tcW w:w="929" w:type="dxa"/>
            <w:vAlign w:val="center"/>
          </w:tcPr>
          <w:p w14:paraId="548E1825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</w:p>
        </w:tc>
        <w:tc>
          <w:tcPr>
            <w:tcW w:w="3227" w:type="dxa"/>
            <w:vAlign w:val="center"/>
            <w:hideMark/>
          </w:tcPr>
          <w:p w14:paraId="6A412465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E36C0A" w:themeColor="accent6" w:themeShade="BF"/>
                <w:sz w:val="20"/>
                <w:szCs w:val="20"/>
                <w:lang w:val="en-GB" w:eastAsia="en-GB"/>
              </w:rPr>
              <w:t>4. Materials</w:t>
            </w:r>
            <w:r>
              <w:rPr>
                <w:rFonts w:ascii="Arial" w:eastAsia="Times New Roman" w:hAnsi="Arial" w:cs="Arial"/>
                <w:b/>
                <w:bCs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 xml:space="preserve"> </w:t>
            </w:r>
          </w:p>
        </w:tc>
        <w:tc>
          <w:tcPr>
            <w:tcW w:w="593" w:type="dxa"/>
            <w:vAlign w:val="center"/>
          </w:tcPr>
          <w:p w14:paraId="601E388A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</w:p>
        </w:tc>
      </w:tr>
      <w:tr w:rsidR="00ED0795" w14:paraId="60CA8330" w14:textId="77777777" w:rsidTr="00ED0795">
        <w:trPr>
          <w:jc w:val="center"/>
        </w:trPr>
        <w:tc>
          <w:tcPr>
            <w:tcW w:w="2752" w:type="dxa"/>
            <w:vAlign w:val="center"/>
            <w:hideMark/>
          </w:tcPr>
          <w:p w14:paraId="03FCD146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3.1 Large structures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1687014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14F51A8A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1A07DBC5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4.1 Metallic materials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403367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3A86CF46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7FDF5BE8" w14:textId="77777777" w:rsidTr="00ED0795">
        <w:trPr>
          <w:jc w:val="center"/>
        </w:trPr>
        <w:tc>
          <w:tcPr>
            <w:tcW w:w="2752" w:type="dxa"/>
            <w:vAlign w:val="center"/>
            <w:hideMark/>
          </w:tcPr>
          <w:p w14:paraId="5417A6FF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3.2 Process equipment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962792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2A6E6752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687E70BB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4.2 Polymers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-510295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55B79BC3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19B35B80" w14:textId="77777777" w:rsidTr="00ED0795">
        <w:trPr>
          <w:jc w:val="center"/>
        </w:trPr>
        <w:tc>
          <w:tcPr>
            <w:tcW w:w="2752" w:type="dxa"/>
            <w:vAlign w:val="center"/>
            <w:hideMark/>
          </w:tcPr>
          <w:p w14:paraId="36D5CBD7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3.3 Welded structures</w:t>
            </w:r>
          </w:p>
        </w:tc>
        <w:sdt>
          <w:sdtPr>
            <w:rPr>
              <w:rFonts w:ascii="Times" w:hAnsi="Times"/>
              <w:i/>
              <w:lang w:val="en-GB"/>
            </w:rPr>
            <w:id w:val="640241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42F9DAFC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0652D443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4.3 Ceramics</w:t>
            </w:r>
          </w:p>
        </w:tc>
        <w:sdt>
          <w:sdtPr>
            <w:rPr>
              <w:rFonts w:ascii="Times" w:hAnsi="Times"/>
              <w:i/>
              <w:lang w:val="en-GB"/>
            </w:rPr>
            <w:id w:val="893698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32A5B23B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0835A589" w14:textId="77777777" w:rsidTr="00ED0795">
        <w:trPr>
          <w:jc w:val="center"/>
        </w:trPr>
        <w:tc>
          <w:tcPr>
            <w:tcW w:w="2752" w:type="dxa"/>
            <w:vAlign w:val="center"/>
            <w:hideMark/>
          </w:tcPr>
          <w:p w14:paraId="10C9FDB7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3.4 Components</w:t>
            </w:r>
          </w:p>
        </w:tc>
        <w:sdt>
          <w:sdtPr>
            <w:rPr>
              <w:rFonts w:ascii="Times" w:hAnsi="Times"/>
              <w:i/>
              <w:lang w:val="en-GB"/>
            </w:rPr>
            <w:id w:val="-849175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30172282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0293A494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4.4 Composite materials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217579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751D82F3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4AE37DD9" w14:textId="77777777" w:rsidTr="00ED0795">
        <w:trPr>
          <w:jc w:val="center"/>
        </w:trPr>
        <w:tc>
          <w:tcPr>
            <w:tcW w:w="2752" w:type="dxa"/>
            <w:vAlign w:val="center"/>
            <w:hideMark/>
          </w:tcPr>
          <w:p w14:paraId="0D1C298D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3.5 Transportation</w:t>
            </w:r>
          </w:p>
        </w:tc>
        <w:sdt>
          <w:sdtPr>
            <w:rPr>
              <w:rFonts w:ascii="Times" w:hAnsi="Times"/>
              <w:i/>
              <w:lang w:val="en-GB"/>
            </w:rPr>
            <w:id w:val="911972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0C72C338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29B7E947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4.5 Nanomaterials</w:t>
            </w:r>
          </w:p>
        </w:tc>
        <w:sdt>
          <w:sdtPr>
            <w:rPr>
              <w:rFonts w:ascii="Times" w:hAnsi="Times"/>
              <w:i/>
              <w:lang w:val="en-GB"/>
            </w:rPr>
            <w:id w:val="1148097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0F7D0989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61319652" w14:textId="77777777" w:rsidTr="00ED0795">
        <w:trPr>
          <w:jc w:val="center"/>
        </w:trPr>
        <w:tc>
          <w:tcPr>
            <w:tcW w:w="2752" w:type="dxa"/>
            <w:vAlign w:val="center"/>
            <w:hideMark/>
          </w:tcPr>
          <w:p w14:paraId="145FC6B3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3.6 Other structures</w:t>
            </w:r>
          </w:p>
        </w:tc>
        <w:tc>
          <w:tcPr>
            <w:tcW w:w="929" w:type="dxa"/>
            <w:vAlign w:val="center"/>
          </w:tcPr>
          <w:p w14:paraId="395684D7" w14:textId="77777777" w:rsidR="00ED0795" w:rsidRDefault="00ED0795">
            <w:pPr>
              <w:rPr>
                <w:rFonts w:ascii="MS Gothic" w:eastAsia="MS Gothic" w:hAnsi="MS Gothic"/>
                <w:i/>
                <w:lang w:val="en-GB"/>
              </w:rPr>
            </w:pPr>
          </w:p>
        </w:tc>
        <w:tc>
          <w:tcPr>
            <w:tcW w:w="3227" w:type="dxa"/>
            <w:vAlign w:val="center"/>
            <w:hideMark/>
          </w:tcPr>
          <w:p w14:paraId="4732EE58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4.6 Biomaterials</w:t>
            </w:r>
          </w:p>
        </w:tc>
        <w:sdt>
          <w:sdtPr>
            <w:rPr>
              <w:rFonts w:ascii="MS Gothic" w:eastAsia="MS Gothic" w:hAnsi="MS Gothic" w:hint="eastAsia"/>
              <w:i/>
              <w:lang w:val="en-GB"/>
            </w:rPr>
            <w:id w:val="1134214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07EE6F54" w14:textId="77777777" w:rsidR="00ED0795" w:rsidRDefault="00ED0795">
                <w:pPr>
                  <w:rPr>
                    <w:rFonts w:ascii="MS Gothic" w:eastAsia="MS Gothic" w:hAnsi="MS Gothic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4EAB917B" w14:textId="77777777" w:rsidTr="00ED0795">
        <w:trPr>
          <w:jc w:val="center"/>
        </w:trPr>
        <w:tc>
          <w:tcPr>
            <w:tcW w:w="2752" w:type="dxa"/>
            <w:vAlign w:val="center"/>
          </w:tcPr>
          <w:p w14:paraId="4660B975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</w:p>
        </w:tc>
        <w:tc>
          <w:tcPr>
            <w:tcW w:w="929" w:type="dxa"/>
            <w:vAlign w:val="center"/>
          </w:tcPr>
          <w:p w14:paraId="07B7860A" w14:textId="77777777" w:rsidR="00ED0795" w:rsidRDefault="00ED0795">
            <w:pPr>
              <w:rPr>
                <w:rFonts w:ascii="MS Gothic" w:eastAsia="MS Gothic" w:hAnsi="MS Gothic"/>
                <w:i/>
                <w:lang w:val="en-GB"/>
              </w:rPr>
            </w:pPr>
          </w:p>
        </w:tc>
        <w:tc>
          <w:tcPr>
            <w:tcW w:w="3227" w:type="dxa"/>
            <w:vAlign w:val="center"/>
            <w:hideMark/>
          </w:tcPr>
          <w:p w14:paraId="269DDA84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4.7 Concrete rocks</w:t>
            </w:r>
          </w:p>
        </w:tc>
        <w:sdt>
          <w:sdtPr>
            <w:rPr>
              <w:rFonts w:ascii="MS Gothic" w:eastAsia="MS Gothic" w:hAnsi="MS Gothic" w:hint="eastAsia"/>
              <w:i/>
              <w:lang w:val="en-GB"/>
            </w:rPr>
            <w:id w:val="1608538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10D4CC3A" w14:textId="77777777" w:rsidR="00ED0795" w:rsidRDefault="00ED0795">
                <w:pPr>
                  <w:rPr>
                    <w:rFonts w:ascii="MS Gothic" w:eastAsia="MS Gothic" w:hAnsi="MS Gothic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</w:tbl>
    <w:p w14:paraId="26F8EF4E" w14:textId="77777777" w:rsidR="00ED0795" w:rsidRDefault="00ED0795" w:rsidP="00ED0795">
      <w:pPr>
        <w:spacing w:after="0"/>
        <w:ind w:firstLine="284"/>
        <w:jc w:val="center"/>
        <w:rPr>
          <w:rFonts w:ascii="Times" w:hAnsi="Times"/>
          <w:i/>
          <w:sz w:val="16"/>
          <w:szCs w:val="16"/>
          <w:lang w:val="en-GB"/>
        </w:rPr>
      </w:pPr>
    </w:p>
    <w:tbl>
      <w:tblPr>
        <w:tblStyle w:val="TableGrid"/>
        <w:tblW w:w="75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929"/>
        <w:gridCol w:w="3227"/>
        <w:gridCol w:w="593"/>
      </w:tblGrid>
      <w:tr w:rsidR="00ED0795" w14:paraId="3411F8D3" w14:textId="77777777" w:rsidTr="00ED0795">
        <w:tc>
          <w:tcPr>
            <w:tcW w:w="2752" w:type="dxa"/>
            <w:vAlign w:val="center"/>
            <w:hideMark/>
          </w:tcPr>
          <w:p w14:paraId="37015216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E36C0A" w:themeColor="accent6" w:themeShade="BF"/>
                <w:sz w:val="20"/>
                <w:szCs w:val="20"/>
                <w:lang w:val="en-GB" w:eastAsia="en-GB"/>
              </w:rPr>
              <w:t>5. Approach/Method</w:t>
            </w:r>
          </w:p>
        </w:tc>
        <w:tc>
          <w:tcPr>
            <w:tcW w:w="929" w:type="dxa"/>
            <w:vAlign w:val="center"/>
          </w:tcPr>
          <w:p w14:paraId="48B6EC29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</w:p>
        </w:tc>
        <w:tc>
          <w:tcPr>
            <w:tcW w:w="3227" w:type="dxa"/>
            <w:vAlign w:val="center"/>
            <w:hideMark/>
          </w:tcPr>
          <w:p w14:paraId="2C8EB664" w14:textId="77777777" w:rsidR="00ED0795" w:rsidRDefault="00ED0795">
            <w:pPr>
              <w:rPr>
                <w:rFonts w:ascii="Arial" w:eastAsia="Times New Roman" w:hAnsi="Arial" w:cs="Arial"/>
                <w:b/>
                <w:bCs/>
                <w:color w:val="6E6E6E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E36C0A" w:themeColor="accent6" w:themeShade="BF"/>
                <w:sz w:val="20"/>
                <w:szCs w:val="20"/>
                <w:lang w:val="en-GB" w:eastAsia="en-GB"/>
              </w:rPr>
              <w:t>6. Manufacturing Processes</w:t>
            </w:r>
          </w:p>
        </w:tc>
        <w:tc>
          <w:tcPr>
            <w:tcW w:w="593" w:type="dxa"/>
            <w:vAlign w:val="center"/>
          </w:tcPr>
          <w:p w14:paraId="79F7D777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</w:p>
        </w:tc>
      </w:tr>
      <w:tr w:rsidR="00ED0795" w14:paraId="0C592CA9" w14:textId="77777777" w:rsidTr="00ED0795">
        <w:tc>
          <w:tcPr>
            <w:tcW w:w="2752" w:type="dxa"/>
            <w:vAlign w:val="center"/>
            <w:hideMark/>
          </w:tcPr>
          <w:p w14:paraId="30839596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5.1 Analytical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104855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430E7AA7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1D84265F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6.1 Welding</w:t>
            </w:r>
          </w:p>
        </w:tc>
        <w:sdt>
          <w:sdtPr>
            <w:rPr>
              <w:rFonts w:ascii="Times" w:hAnsi="Times"/>
              <w:i/>
              <w:lang w:val="en-GB"/>
            </w:rPr>
            <w:id w:val="151973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71C0CBD9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2B16B9C5" w14:textId="77777777" w:rsidTr="00ED0795">
        <w:tc>
          <w:tcPr>
            <w:tcW w:w="2752" w:type="dxa"/>
            <w:vAlign w:val="center"/>
            <w:hideMark/>
          </w:tcPr>
          <w:p w14:paraId="5413075D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5.2 Computational </w:t>
            </w:r>
          </w:p>
        </w:tc>
        <w:sdt>
          <w:sdtPr>
            <w:rPr>
              <w:rFonts w:ascii="Times" w:hAnsi="Times"/>
              <w:i/>
              <w:lang w:val="en-GB"/>
            </w:rPr>
            <w:id w:val="2038385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790E6EEC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39C24267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6.2 Additive manufacturing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012764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6C7A4E32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5588D03E" w14:textId="77777777" w:rsidTr="00ED0795">
        <w:tc>
          <w:tcPr>
            <w:tcW w:w="2752" w:type="dxa"/>
            <w:vAlign w:val="center"/>
            <w:hideMark/>
          </w:tcPr>
          <w:p w14:paraId="21E179BC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5.3 Experimental</w:t>
            </w:r>
          </w:p>
        </w:tc>
        <w:sdt>
          <w:sdtPr>
            <w:rPr>
              <w:rFonts w:ascii="Times" w:hAnsi="Times"/>
              <w:i/>
              <w:lang w:val="en-GB"/>
            </w:rPr>
            <w:id w:val="-35120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6207D97E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622F9974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6.3 Adhesive</w:t>
            </w:r>
          </w:p>
        </w:tc>
        <w:sdt>
          <w:sdtPr>
            <w:rPr>
              <w:rFonts w:ascii="Times" w:hAnsi="Times"/>
              <w:i/>
              <w:lang w:val="en-GB"/>
            </w:rPr>
            <w:id w:val="-358359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571ED972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10779C1B" w14:textId="77777777" w:rsidTr="00ED0795">
        <w:tc>
          <w:tcPr>
            <w:tcW w:w="2752" w:type="dxa"/>
            <w:vAlign w:val="center"/>
            <w:hideMark/>
          </w:tcPr>
          <w:p w14:paraId="7CA9AE97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5.4 Artificial intelligence</w:t>
            </w:r>
          </w:p>
        </w:tc>
        <w:sdt>
          <w:sdtPr>
            <w:rPr>
              <w:rFonts w:ascii="Times" w:hAnsi="Times"/>
              <w:i/>
              <w:lang w:val="en-GB"/>
            </w:rPr>
            <w:id w:val="-1139420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149BCF6B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3870F963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6.4 Machining</w:t>
            </w:r>
          </w:p>
        </w:tc>
        <w:sdt>
          <w:sdtPr>
            <w:rPr>
              <w:rFonts w:ascii="Times" w:hAnsi="Times"/>
              <w:i/>
              <w:lang w:val="en-GB"/>
            </w:rPr>
            <w:id w:val="1833866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611C29AC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0CC4CA68" w14:textId="77777777" w:rsidTr="00ED0795">
        <w:tc>
          <w:tcPr>
            <w:tcW w:w="2752" w:type="dxa"/>
            <w:vAlign w:val="center"/>
            <w:hideMark/>
          </w:tcPr>
          <w:p w14:paraId="57AC6B82" w14:textId="77777777" w:rsidR="00ED0795" w:rsidRDefault="00ED0795">
            <w:pPr>
              <w:rPr>
                <w:rFonts w:ascii="Times" w:hAnsi="Times"/>
                <w:i/>
                <w:lang w:val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5.5 NDT &amp; SHM</w:t>
            </w:r>
          </w:p>
        </w:tc>
        <w:sdt>
          <w:sdtPr>
            <w:rPr>
              <w:rFonts w:ascii="Times" w:hAnsi="Times"/>
              <w:i/>
              <w:lang w:val="en-GB"/>
            </w:rPr>
            <w:id w:val="592056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9" w:type="dxa"/>
                <w:vAlign w:val="center"/>
                <w:hideMark/>
              </w:tcPr>
              <w:p w14:paraId="0CA540CF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  <w:tc>
          <w:tcPr>
            <w:tcW w:w="3227" w:type="dxa"/>
            <w:vAlign w:val="center"/>
            <w:hideMark/>
          </w:tcPr>
          <w:p w14:paraId="3AB3EBDD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6.5 Other</w:t>
            </w:r>
          </w:p>
        </w:tc>
        <w:sdt>
          <w:sdtPr>
            <w:rPr>
              <w:rFonts w:ascii="Times" w:hAnsi="Times"/>
              <w:i/>
              <w:lang w:val="en-GB"/>
            </w:rPr>
            <w:id w:val="2037007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236C4CA3" w14:textId="77777777" w:rsidR="00ED0795" w:rsidRDefault="00ED0795">
                <w:pPr>
                  <w:rPr>
                    <w:rFonts w:ascii="Times" w:hAnsi="Times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  <w:tr w:rsidR="00ED0795" w14:paraId="1C7874E6" w14:textId="77777777" w:rsidTr="00ED0795">
        <w:tc>
          <w:tcPr>
            <w:tcW w:w="2752" w:type="dxa"/>
            <w:vAlign w:val="center"/>
            <w:hideMark/>
          </w:tcPr>
          <w:p w14:paraId="7495AC4E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5.6 Probabilistic</w:t>
            </w:r>
          </w:p>
        </w:tc>
        <w:tc>
          <w:tcPr>
            <w:tcW w:w="929" w:type="dxa"/>
            <w:vAlign w:val="center"/>
          </w:tcPr>
          <w:p w14:paraId="2D0012D7" w14:textId="77777777" w:rsidR="00ED0795" w:rsidRDefault="00ED0795">
            <w:pPr>
              <w:rPr>
                <w:rFonts w:ascii="MS Gothic" w:eastAsia="MS Gothic" w:hAnsi="MS Gothic"/>
                <w:i/>
                <w:lang w:val="en-GB"/>
              </w:rPr>
            </w:pPr>
          </w:p>
        </w:tc>
        <w:tc>
          <w:tcPr>
            <w:tcW w:w="3227" w:type="dxa"/>
            <w:vAlign w:val="center"/>
          </w:tcPr>
          <w:p w14:paraId="76DF8829" w14:textId="77777777" w:rsidR="00ED0795" w:rsidRDefault="00ED0795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</w:p>
        </w:tc>
        <w:sdt>
          <w:sdtPr>
            <w:rPr>
              <w:rFonts w:ascii="MS Gothic" w:eastAsia="MS Gothic" w:hAnsi="MS Gothic" w:hint="eastAsia"/>
              <w:i/>
              <w:lang w:val="en-GB"/>
            </w:rPr>
            <w:id w:val="2116485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3" w:type="dxa"/>
                <w:vAlign w:val="center"/>
                <w:hideMark/>
              </w:tcPr>
              <w:p w14:paraId="787786BA" w14:textId="77777777" w:rsidR="00ED0795" w:rsidRDefault="00ED0795">
                <w:pPr>
                  <w:rPr>
                    <w:rFonts w:ascii="MS Gothic" w:eastAsia="MS Gothic" w:hAnsi="MS Gothic"/>
                    <w:i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i/>
                    <w:lang w:val="en-GB"/>
                  </w:rPr>
                  <w:t>☐</w:t>
                </w:r>
              </w:p>
            </w:tc>
          </w:sdtContent>
        </w:sdt>
      </w:tr>
    </w:tbl>
    <w:p w14:paraId="1CDBDC88" w14:textId="38D24E54" w:rsidR="00D61D3F" w:rsidRPr="000D5528" w:rsidRDefault="00D61D3F" w:rsidP="00065140">
      <w:pPr>
        <w:ind w:firstLine="284"/>
        <w:jc w:val="center"/>
        <w:rPr>
          <w:rFonts w:ascii="Times" w:hAnsi="Times"/>
          <w:i/>
          <w:sz w:val="12"/>
          <w:szCs w:val="12"/>
          <w:lang w:val="en-GB"/>
        </w:rPr>
      </w:pPr>
    </w:p>
    <w:p w14:paraId="1AC40E9E" w14:textId="52C1A3F4" w:rsidR="002B476C" w:rsidRPr="002B476C" w:rsidRDefault="002B476C" w:rsidP="002B476C">
      <w:pPr>
        <w:spacing w:after="0" w:line="360" w:lineRule="auto"/>
        <w:rPr>
          <w:rFonts w:ascii="Arial" w:eastAsia="Times New Roman" w:hAnsi="Arial" w:cs="Arial"/>
          <w:b/>
          <w:bCs/>
          <w:color w:val="E36C0A" w:themeColor="accent6" w:themeShade="BF"/>
          <w:sz w:val="20"/>
          <w:szCs w:val="20"/>
          <w:lang w:val="en-GB" w:eastAsia="en-GB"/>
        </w:rPr>
      </w:pPr>
      <w:r w:rsidRPr="002B476C">
        <w:rPr>
          <w:rFonts w:ascii="Arial" w:eastAsia="Times New Roman" w:hAnsi="Arial" w:cs="Arial"/>
          <w:b/>
          <w:bCs/>
          <w:color w:val="E36C0A" w:themeColor="accent6" w:themeShade="BF"/>
          <w:sz w:val="20"/>
          <w:szCs w:val="20"/>
          <w:lang w:val="en-GB" w:eastAsia="en-GB"/>
        </w:rPr>
        <w:t>7. Symposium</w:t>
      </w:r>
    </w:p>
    <w:tbl>
      <w:tblPr>
        <w:tblStyle w:val="TableGrid"/>
        <w:tblW w:w="7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6499"/>
        <w:gridCol w:w="497"/>
      </w:tblGrid>
      <w:tr w:rsidR="002B476C" w:rsidRPr="002B476C" w14:paraId="54B45645" w14:textId="77777777" w:rsidTr="0037749C">
        <w:tc>
          <w:tcPr>
            <w:tcW w:w="839" w:type="dxa"/>
          </w:tcPr>
          <w:p w14:paraId="2B402528" w14:textId="78F97461" w:rsidR="002B476C" w:rsidRPr="002B476C" w:rsidRDefault="000B2786" w:rsidP="003E0749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A</w:t>
            </w:r>
          </w:p>
        </w:tc>
        <w:tc>
          <w:tcPr>
            <w:tcW w:w="6499" w:type="dxa"/>
          </w:tcPr>
          <w:p w14:paraId="56DE3EF4" w14:textId="6D223D80" w:rsidR="002B476C" w:rsidRPr="002B476C" w:rsidRDefault="00D15A4B" w:rsidP="003E0749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 w:rsidRPr="00D15A4B"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Research and education on the integrity of materials, components, and structures in cooperation between companies, research organisations and academia</w:t>
            </w: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-1890648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27220529" w14:textId="305A6D6B" w:rsidR="002B476C" w:rsidRPr="002B476C" w:rsidRDefault="002B476C" w:rsidP="003E0749">
                <w:pPr>
                  <w:rPr>
                    <w:rFonts w:asciiTheme="majorHAnsi" w:eastAsia="Times New Roman" w:hAnsiTheme="majorHAnsi" w:cstheme="majorHAnsi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 w:rsidRPr="002B476C">
                  <w:rPr>
                    <w:rFonts w:ascii="Segoe UI Symbol" w:eastAsia="MS Gothic" w:hAnsi="Segoe UI Symbol" w:cs="Segoe UI Symbol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  <w:tr w:rsidR="002B476C" w:rsidRPr="002B476C" w14:paraId="66554B45" w14:textId="77777777" w:rsidTr="0037749C">
        <w:tc>
          <w:tcPr>
            <w:tcW w:w="839" w:type="dxa"/>
          </w:tcPr>
          <w:p w14:paraId="255E7DF8" w14:textId="3B764B13" w:rsidR="002B476C" w:rsidRPr="002B476C" w:rsidRDefault="000B2786" w:rsidP="003E0749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B</w:t>
            </w:r>
          </w:p>
        </w:tc>
        <w:tc>
          <w:tcPr>
            <w:tcW w:w="6499" w:type="dxa"/>
          </w:tcPr>
          <w:p w14:paraId="351351F6" w14:textId="5468FA32" w:rsidR="002B476C" w:rsidRPr="002B476C" w:rsidRDefault="002B476C" w:rsidP="003E0749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-1603713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413C0D0E" w14:textId="1477DD49" w:rsidR="002B476C" w:rsidRPr="002B476C" w:rsidRDefault="002B476C" w:rsidP="003E0749">
                <w:pPr>
                  <w:rPr>
                    <w:rFonts w:asciiTheme="majorHAnsi" w:eastAsia="Times New Roman" w:hAnsiTheme="majorHAnsi" w:cstheme="majorHAnsi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 w:rsidRPr="002B476C">
                  <w:rPr>
                    <w:rFonts w:ascii="Segoe UI Symbol" w:eastAsia="Times New Roman" w:hAnsi="Segoe UI Symbol" w:cs="Segoe UI Symbol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  <w:tr w:rsidR="00D15A4B" w:rsidRPr="002B476C" w14:paraId="1D2C9B4C" w14:textId="77777777" w:rsidTr="0037749C">
        <w:tc>
          <w:tcPr>
            <w:tcW w:w="839" w:type="dxa"/>
          </w:tcPr>
          <w:p w14:paraId="713589FA" w14:textId="3C750F9F" w:rsidR="00D15A4B" w:rsidRPr="002B476C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C</w:t>
            </w:r>
          </w:p>
        </w:tc>
        <w:tc>
          <w:tcPr>
            <w:tcW w:w="6499" w:type="dxa"/>
          </w:tcPr>
          <w:p w14:paraId="2DFB3BF3" w14:textId="0C65B146" w:rsidR="00D15A4B" w:rsidRPr="002B476C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 w:rsidRPr="00631194"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Failure analysis</w:t>
            </w: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1265805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1A37A422" w14:textId="269AD093" w:rsidR="00D15A4B" w:rsidRPr="002B476C" w:rsidRDefault="00D15A4B" w:rsidP="00D15A4B">
                <w:pPr>
                  <w:rPr>
                    <w:rFonts w:asciiTheme="majorHAnsi" w:eastAsia="Times New Roman" w:hAnsiTheme="majorHAnsi" w:cstheme="majorHAnsi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 w:rsidRPr="002B476C">
                  <w:rPr>
                    <w:rFonts w:ascii="Segoe UI Symbol" w:eastAsia="Times New Roman" w:hAnsi="Segoe UI Symbol" w:cs="Segoe UI Symbol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  <w:tr w:rsidR="00D15A4B" w:rsidRPr="002B476C" w14:paraId="33EE1ADE" w14:textId="77777777" w:rsidTr="0037749C">
        <w:tc>
          <w:tcPr>
            <w:tcW w:w="839" w:type="dxa"/>
          </w:tcPr>
          <w:p w14:paraId="4E6BE9B2" w14:textId="7D546ECC" w:rsidR="00D15A4B" w:rsidRPr="002B476C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D</w:t>
            </w:r>
          </w:p>
        </w:tc>
        <w:tc>
          <w:tcPr>
            <w:tcW w:w="6499" w:type="dxa"/>
          </w:tcPr>
          <w:p w14:paraId="1CF131E0" w14:textId="110F4AB6" w:rsidR="00D15A4B" w:rsidRPr="002B476C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 w:rsidRPr="001E2A1F"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Damage identification and prediction of structural response</w:t>
            </w: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1667207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6C131A8A" w14:textId="056DDA44" w:rsidR="00D15A4B" w:rsidRDefault="00D15A4B" w:rsidP="00D15A4B">
                <w:pPr>
                  <w:rPr>
                    <w:rFonts w:asciiTheme="majorHAnsi" w:eastAsia="Times New Roman" w:hAnsiTheme="majorHAnsi" w:cstheme="majorHAnsi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>
                  <w:rPr>
                    <w:rFonts w:ascii="MS Gothic" w:eastAsia="MS Gothic" w:hAnsi="MS Gothic" w:cstheme="majorHAnsi" w:hint="eastAsia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  <w:tr w:rsidR="00D15A4B" w:rsidRPr="002B476C" w14:paraId="680EA23D" w14:textId="77777777" w:rsidTr="0037749C">
        <w:tc>
          <w:tcPr>
            <w:tcW w:w="839" w:type="dxa"/>
          </w:tcPr>
          <w:p w14:paraId="20671A05" w14:textId="3DE5D028" w:rsidR="00D15A4B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E</w:t>
            </w:r>
          </w:p>
        </w:tc>
        <w:tc>
          <w:tcPr>
            <w:tcW w:w="6499" w:type="dxa"/>
          </w:tcPr>
          <w:p w14:paraId="2E5DF986" w14:textId="2D97FA68" w:rsidR="00D15A4B" w:rsidRPr="00C27FE1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944419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663A5CFF" w14:textId="58E231BD" w:rsidR="00D15A4B" w:rsidRDefault="00D15A4B" w:rsidP="00D15A4B">
                <w:pPr>
                  <w:rPr>
                    <w:rFonts w:asciiTheme="majorHAnsi" w:eastAsia="Times New Roman" w:hAnsiTheme="majorHAnsi" w:cstheme="majorHAnsi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>
                  <w:rPr>
                    <w:rFonts w:ascii="MS Gothic" w:eastAsia="MS Gothic" w:hAnsi="MS Gothic" w:cstheme="majorHAnsi" w:hint="eastAsia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  <w:tr w:rsidR="00D15A4B" w:rsidRPr="002B476C" w14:paraId="74134CD2" w14:textId="77777777" w:rsidTr="0037749C">
        <w:tc>
          <w:tcPr>
            <w:tcW w:w="839" w:type="dxa"/>
          </w:tcPr>
          <w:p w14:paraId="615575B8" w14:textId="324E6750" w:rsidR="00D15A4B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F</w:t>
            </w:r>
          </w:p>
        </w:tc>
        <w:tc>
          <w:tcPr>
            <w:tcW w:w="6499" w:type="dxa"/>
          </w:tcPr>
          <w:p w14:paraId="2691ED4F" w14:textId="4067CDD3" w:rsidR="00D15A4B" w:rsidRPr="002B476C" w:rsidRDefault="001F1ACF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Fatigue and Structural Integrity</w:t>
            </w: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1959147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4749C4E4" w14:textId="5DE3A312" w:rsidR="00D15A4B" w:rsidRDefault="00D15A4B" w:rsidP="00D15A4B">
                <w:pPr>
                  <w:rPr>
                    <w:rFonts w:asciiTheme="majorHAnsi" w:eastAsia="Times New Roman" w:hAnsiTheme="majorHAnsi" w:cstheme="majorHAnsi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 w:rsidRPr="002B476C">
                  <w:rPr>
                    <w:rFonts w:ascii="Segoe UI Symbol" w:eastAsia="Times New Roman" w:hAnsi="Segoe UI Symbol" w:cs="Segoe UI Symbol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  <w:tr w:rsidR="00D15A4B" w:rsidRPr="002B476C" w14:paraId="23691AD4" w14:textId="77777777" w:rsidTr="0037749C">
        <w:tc>
          <w:tcPr>
            <w:tcW w:w="839" w:type="dxa"/>
          </w:tcPr>
          <w:p w14:paraId="53DE81BD" w14:textId="5B7984C6" w:rsidR="00D15A4B" w:rsidRPr="002B476C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G</w:t>
            </w:r>
          </w:p>
        </w:tc>
        <w:tc>
          <w:tcPr>
            <w:tcW w:w="6499" w:type="dxa"/>
          </w:tcPr>
          <w:p w14:paraId="1A240515" w14:textId="694FE799" w:rsidR="00D15A4B" w:rsidRPr="002B476C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242992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72E3ACCD" w14:textId="136EEDEF" w:rsidR="00D15A4B" w:rsidRPr="002B476C" w:rsidRDefault="00D15A4B" w:rsidP="00D15A4B">
                <w:pPr>
                  <w:rPr>
                    <w:rFonts w:asciiTheme="majorHAnsi" w:eastAsia="Times New Roman" w:hAnsiTheme="majorHAnsi" w:cstheme="majorHAnsi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>
                  <w:rPr>
                    <w:rFonts w:ascii="MS Gothic" w:eastAsia="MS Gothic" w:hAnsi="MS Gothic" w:cstheme="majorHAnsi" w:hint="eastAsia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  <w:tr w:rsidR="00D15A4B" w:rsidRPr="002B476C" w14:paraId="5BC5D210" w14:textId="77777777" w:rsidTr="0037749C">
        <w:tc>
          <w:tcPr>
            <w:tcW w:w="839" w:type="dxa"/>
          </w:tcPr>
          <w:p w14:paraId="52EC2BE2" w14:textId="4F1885C1" w:rsidR="00D15A4B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H</w:t>
            </w:r>
          </w:p>
        </w:tc>
        <w:tc>
          <w:tcPr>
            <w:tcW w:w="6499" w:type="dxa"/>
          </w:tcPr>
          <w:p w14:paraId="495C50CC" w14:textId="3974D184" w:rsidR="00D15A4B" w:rsidRPr="000B2786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882823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759477D3" w14:textId="3053E22A" w:rsidR="00D15A4B" w:rsidRPr="002B476C" w:rsidRDefault="00D15A4B" w:rsidP="00D15A4B">
                <w:pPr>
                  <w:rPr>
                    <w:rFonts w:ascii="Segoe UI Symbol" w:eastAsia="Times New Roman" w:hAnsi="Segoe UI Symbol" w:cs="Segoe UI Symbol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>
                  <w:rPr>
                    <w:rFonts w:ascii="MS Gothic" w:eastAsia="MS Gothic" w:hAnsi="MS Gothic" w:cstheme="majorHAnsi" w:hint="eastAsia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  <w:tr w:rsidR="00D15A4B" w:rsidRPr="002B476C" w14:paraId="158A545F" w14:textId="77777777" w:rsidTr="0037749C">
        <w:tc>
          <w:tcPr>
            <w:tcW w:w="839" w:type="dxa"/>
          </w:tcPr>
          <w:p w14:paraId="53DA354E" w14:textId="76D37B67" w:rsidR="00D15A4B" w:rsidRDefault="00D15A4B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I</w:t>
            </w:r>
          </w:p>
        </w:tc>
        <w:tc>
          <w:tcPr>
            <w:tcW w:w="6499" w:type="dxa"/>
          </w:tcPr>
          <w:p w14:paraId="753BDCEE" w14:textId="1AB214D1" w:rsidR="00D15A4B" w:rsidRDefault="00D865E8" w:rsidP="00D15A4B">
            <w:pPr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</w:pPr>
            <w:r w:rsidRPr="00D865E8">
              <w:rPr>
                <w:rFonts w:ascii="Arial" w:eastAsia="Times New Roman" w:hAnsi="Arial" w:cs="Arial"/>
                <w:color w:val="6E6E6E"/>
                <w:sz w:val="20"/>
                <w:szCs w:val="20"/>
                <w:bdr w:val="none" w:sz="0" w:space="0" w:color="auto" w:frame="1"/>
                <w:lang w:val="en-GB" w:eastAsia="en-GB"/>
              </w:rPr>
              <w:t>Integrity of Biological Structures: Cardiovascular Biomechanics and Beyond</w:t>
            </w:r>
          </w:p>
        </w:tc>
        <w:sdt>
          <w:sdtPr>
            <w:rPr>
              <w:rFonts w:asciiTheme="majorHAnsi" w:eastAsia="Times New Roman" w:hAnsiTheme="majorHAnsi" w:cstheme="majorHAnsi"/>
              <w:i/>
              <w:iCs/>
              <w:color w:val="6E6E6E"/>
              <w:bdr w:val="none" w:sz="0" w:space="0" w:color="auto" w:frame="1"/>
              <w:lang w:val="en-GB" w:eastAsia="en-GB"/>
            </w:rPr>
            <w:id w:val="1668520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7" w:type="dxa"/>
              </w:tcPr>
              <w:p w14:paraId="1497905F" w14:textId="185CFD52" w:rsidR="00D15A4B" w:rsidRDefault="00D15A4B" w:rsidP="00D15A4B">
                <w:pPr>
                  <w:rPr>
                    <w:rFonts w:asciiTheme="majorHAnsi" w:eastAsia="Times New Roman" w:hAnsiTheme="majorHAnsi" w:cstheme="majorHAnsi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</w:pPr>
                <w:r>
                  <w:rPr>
                    <w:rFonts w:ascii="MS Gothic" w:eastAsia="MS Gothic" w:hAnsi="MS Gothic" w:cstheme="majorHAnsi" w:hint="eastAsia"/>
                    <w:i/>
                    <w:iCs/>
                    <w:color w:val="6E6E6E"/>
                    <w:bdr w:val="none" w:sz="0" w:space="0" w:color="auto" w:frame="1"/>
                    <w:lang w:val="en-GB" w:eastAsia="en-GB"/>
                  </w:rPr>
                  <w:t>☐</w:t>
                </w:r>
              </w:p>
            </w:tc>
          </w:sdtContent>
        </w:sdt>
      </w:tr>
    </w:tbl>
    <w:p w14:paraId="0F8D3937" w14:textId="77E2EF92" w:rsidR="00D61D3F" w:rsidRPr="00BE5E92" w:rsidRDefault="00D61D3F" w:rsidP="003F0B79">
      <w:pPr>
        <w:rPr>
          <w:rFonts w:ascii="Times" w:hAnsi="Times"/>
          <w:i/>
          <w:sz w:val="4"/>
          <w:szCs w:val="4"/>
          <w:lang w:val="en-GB"/>
        </w:rPr>
      </w:pPr>
    </w:p>
    <w:sectPr w:rsidR="00D61D3F" w:rsidRPr="00BE5E92" w:rsidSect="00BB095D">
      <w:pgSz w:w="11900" w:h="16840"/>
      <w:pgMar w:top="709" w:right="1418" w:bottom="142" w:left="1418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2A7AB" w14:textId="77777777" w:rsidR="00B3519A" w:rsidRDefault="00B3519A" w:rsidP="00315F3A">
      <w:pPr>
        <w:spacing w:after="0"/>
      </w:pPr>
      <w:r>
        <w:separator/>
      </w:r>
    </w:p>
  </w:endnote>
  <w:endnote w:type="continuationSeparator" w:id="0">
    <w:p w14:paraId="7995E221" w14:textId="77777777" w:rsidR="00B3519A" w:rsidRDefault="00B3519A" w:rsidP="00315F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92FA" w14:textId="51815ED2" w:rsidR="00386662" w:rsidRDefault="003866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5F16" w14:textId="0F0DB04A" w:rsidR="000B2786" w:rsidRPr="000B2786" w:rsidRDefault="000B2786" w:rsidP="000B2786">
    <w:pPr>
      <w:pStyle w:val="Footer"/>
      <w:jc w:val="right"/>
      <w:rPr>
        <w:i/>
        <w:sz w:val="18"/>
        <w:lang w:val="en-GB"/>
      </w:rPr>
    </w:pPr>
    <w:r w:rsidRPr="000B2786">
      <w:rPr>
        <w:i/>
        <w:sz w:val="18"/>
        <w:lang w:val="en-GB"/>
      </w:rPr>
      <w:t>International Conference on Structural Integrity 202</w:t>
    </w:r>
    <w:r w:rsidR="00386662">
      <w:rPr>
        <w:i/>
        <w:sz w:val="18"/>
        <w:lang w:val="en-GB"/>
      </w:rPr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9FD9" w14:textId="6B7EA8F9" w:rsidR="00386662" w:rsidRDefault="003866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EBDEA" w14:textId="77777777" w:rsidR="00B3519A" w:rsidRDefault="00B3519A" w:rsidP="00315F3A">
      <w:pPr>
        <w:spacing w:after="0"/>
      </w:pPr>
      <w:r>
        <w:separator/>
      </w:r>
    </w:p>
  </w:footnote>
  <w:footnote w:type="continuationSeparator" w:id="0">
    <w:p w14:paraId="301B52C5" w14:textId="77777777" w:rsidR="00B3519A" w:rsidRDefault="00B3519A" w:rsidP="00315F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EB0F" w14:textId="67610E3C" w:rsidR="0006789D" w:rsidRDefault="0006789D">
    <w:pPr>
      <w:pStyle w:val="Header"/>
    </w:pPr>
  </w:p>
  <w:p w14:paraId="2208ACE0" w14:textId="77777777" w:rsidR="00194A40" w:rsidRDefault="00194A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EA6"/>
    <w:rsid w:val="00010DB8"/>
    <w:rsid w:val="000424F0"/>
    <w:rsid w:val="00065140"/>
    <w:rsid w:val="0006789D"/>
    <w:rsid w:val="000A4C10"/>
    <w:rsid w:val="000B2786"/>
    <w:rsid w:val="000D4980"/>
    <w:rsid w:val="000D5528"/>
    <w:rsid w:val="0014534A"/>
    <w:rsid w:val="001524E6"/>
    <w:rsid w:val="00170C18"/>
    <w:rsid w:val="00194A40"/>
    <w:rsid w:val="001E1B02"/>
    <w:rsid w:val="001E2A1F"/>
    <w:rsid w:val="001F1ACF"/>
    <w:rsid w:val="00214683"/>
    <w:rsid w:val="00272939"/>
    <w:rsid w:val="002B476C"/>
    <w:rsid w:val="002B796D"/>
    <w:rsid w:val="002C6998"/>
    <w:rsid w:val="00315F3A"/>
    <w:rsid w:val="003739BD"/>
    <w:rsid w:val="0037422A"/>
    <w:rsid w:val="0037749C"/>
    <w:rsid w:val="00386662"/>
    <w:rsid w:val="003B69C0"/>
    <w:rsid w:val="003E0749"/>
    <w:rsid w:val="003F0B79"/>
    <w:rsid w:val="00411D92"/>
    <w:rsid w:val="004A1FAA"/>
    <w:rsid w:val="004B6EA6"/>
    <w:rsid w:val="004E167A"/>
    <w:rsid w:val="00503072"/>
    <w:rsid w:val="005466A9"/>
    <w:rsid w:val="005B5837"/>
    <w:rsid w:val="00615A3F"/>
    <w:rsid w:val="00620F4B"/>
    <w:rsid w:val="00631194"/>
    <w:rsid w:val="00632BCA"/>
    <w:rsid w:val="0063741A"/>
    <w:rsid w:val="00650035"/>
    <w:rsid w:val="00650459"/>
    <w:rsid w:val="006A3ED9"/>
    <w:rsid w:val="006A3F06"/>
    <w:rsid w:val="006B24E8"/>
    <w:rsid w:val="006C0E4D"/>
    <w:rsid w:val="006D0440"/>
    <w:rsid w:val="007043C5"/>
    <w:rsid w:val="00712142"/>
    <w:rsid w:val="0073482B"/>
    <w:rsid w:val="00796A7A"/>
    <w:rsid w:val="007D1BE8"/>
    <w:rsid w:val="00820A55"/>
    <w:rsid w:val="00821566"/>
    <w:rsid w:val="00832212"/>
    <w:rsid w:val="00877FB3"/>
    <w:rsid w:val="00883D27"/>
    <w:rsid w:val="008D6237"/>
    <w:rsid w:val="00925494"/>
    <w:rsid w:val="00991BC7"/>
    <w:rsid w:val="009A3778"/>
    <w:rsid w:val="009B7E41"/>
    <w:rsid w:val="009E01EE"/>
    <w:rsid w:val="009E1722"/>
    <w:rsid w:val="00A330B0"/>
    <w:rsid w:val="00A37991"/>
    <w:rsid w:val="00A51C83"/>
    <w:rsid w:val="00A93E44"/>
    <w:rsid w:val="00AB5FDF"/>
    <w:rsid w:val="00AE55E1"/>
    <w:rsid w:val="00AF5E06"/>
    <w:rsid w:val="00B3519A"/>
    <w:rsid w:val="00B525E2"/>
    <w:rsid w:val="00B70D7F"/>
    <w:rsid w:val="00B754DF"/>
    <w:rsid w:val="00B86265"/>
    <w:rsid w:val="00BB095D"/>
    <w:rsid w:val="00BE5B86"/>
    <w:rsid w:val="00BE5E92"/>
    <w:rsid w:val="00C108F7"/>
    <w:rsid w:val="00C215AA"/>
    <w:rsid w:val="00C27FE1"/>
    <w:rsid w:val="00C957B5"/>
    <w:rsid w:val="00C95B81"/>
    <w:rsid w:val="00CA594F"/>
    <w:rsid w:val="00CA6700"/>
    <w:rsid w:val="00CD2429"/>
    <w:rsid w:val="00CD6468"/>
    <w:rsid w:val="00D15A4B"/>
    <w:rsid w:val="00D353F5"/>
    <w:rsid w:val="00D44989"/>
    <w:rsid w:val="00D61D3F"/>
    <w:rsid w:val="00D865E8"/>
    <w:rsid w:val="00D9224A"/>
    <w:rsid w:val="00DE6DDE"/>
    <w:rsid w:val="00DF1643"/>
    <w:rsid w:val="00E12F61"/>
    <w:rsid w:val="00E65CEC"/>
    <w:rsid w:val="00EB4A7D"/>
    <w:rsid w:val="00ED0795"/>
    <w:rsid w:val="00F2379B"/>
    <w:rsid w:val="00F54B9E"/>
    <w:rsid w:val="00F7600E"/>
    <w:rsid w:val="00FF2B1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C5B92A"/>
  <w15:docId w15:val="{AF2CE9B0-BBB1-4401-A8DA-BF164CF0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F3A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5F3A"/>
  </w:style>
  <w:style w:type="paragraph" w:styleId="Footer">
    <w:name w:val="footer"/>
    <w:basedOn w:val="Normal"/>
    <w:link w:val="FooterChar"/>
    <w:uiPriority w:val="99"/>
    <w:unhideWhenUsed/>
    <w:rsid w:val="00315F3A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5F3A"/>
  </w:style>
  <w:style w:type="table" w:styleId="TableGrid">
    <w:name w:val="Table Grid"/>
    <w:basedOn w:val="TableNormal"/>
    <w:uiPriority w:val="59"/>
    <w:rsid w:val="002729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54B9E"/>
    <w:rPr>
      <w:color w:val="808080"/>
    </w:rPr>
  </w:style>
  <w:style w:type="paragraph" w:styleId="NormalWeb">
    <w:name w:val="Normal (Web)"/>
    <w:basedOn w:val="Normal"/>
    <w:uiPriority w:val="99"/>
    <w:unhideWhenUsed/>
    <w:rsid w:val="002B476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character" w:styleId="Strong">
    <w:name w:val="Strong"/>
    <w:basedOn w:val="DefaultParagraphFont"/>
    <w:uiPriority w:val="22"/>
    <w:qFormat/>
    <w:rsid w:val="002B47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90361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6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9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6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215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686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47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928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9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40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987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8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96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7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6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7505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1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9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4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300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30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40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70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619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91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1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9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56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7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60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97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6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268113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7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8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0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7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970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49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11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931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96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06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395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9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8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7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91696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2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9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9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91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16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42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86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75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037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576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33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731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18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2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77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7988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6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0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38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1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0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8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3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450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25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77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6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849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98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5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9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0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30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98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973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8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02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02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154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14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41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75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8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88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45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01145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4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8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0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44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58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2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5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34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679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4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8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255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17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7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1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96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8089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0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7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3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25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78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35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8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29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4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84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4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293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5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0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8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59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0776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7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28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849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16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98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56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997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88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6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177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751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2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96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31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5F6BE6E1-00CA-41DA-9D14-7E9390B819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6fecd8-d385-4fbd-81d5-2882dd89aa7c}" enabled="1" method="Privileged" siteId="{1b767821-f247-495a-be34-07df348d444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Title if too long, First author et al</vt:lpstr>
    </vt:vector>
  </TitlesOfParts>
  <Company>FEUP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Title if too long, First author et al</dc:title>
  <dc:creator>Valentin</dc:creator>
  <cp:lastModifiedBy>Pedro Moreira</cp:lastModifiedBy>
  <cp:revision>23</cp:revision>
  <dcterms:created xsi:type="dcterms:W3CDTF">2022-10-18T17:21:00Z</dcterms:created>
  <dcterms:modified xsi:type="dcterms:W3CDTF">2026-10-21T08:16:00Z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879f2cdc87aef264e2bc294f1a7aababd61f6661123ec17ffaac005c11f986e6</vt:lpwstr>
  </property>
</Properties>
</file>